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6"/>
          <w:szCs w:val="36"/>
        </w:rPr>
        <w:t>年度经营业绩考核计分细则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一、年度经营业绩考核综合计分公式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按照企业类别分类计分：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商业类企业：年度经营业绩考核综合得分=质量效益指标得分×50%+改革发展指标得分×30%+对标评价得分×20%+∑考核加分-∑考核扣分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其中，承担特定功能任务的商业二类企业，年度经营业绩考核综合得分=质量效益指标得分×40%+改革发展指标得分×30%+对标评价得分×30%+∑考核加分-∑考核扣分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公益类企业：年度经营业绩考核综合得分=质量效益指标得分×20%+改革发展指标得分×30%+对标评价得分×50%+∑考核加分-∑考核扣分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二、年度经营业绩考核各指标计分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（一）质量效益指标计分（以百分制计算）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质量效益指标得分=利润总额得分（60%）+经济增加值得分（40%）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其中，商业类企业上年度营业收入利润率低于行业平均水平的，质量效益指标得分=利润总额得分（60%）+经济增加值得分（30%）+营业收入利润率得分（10%）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1.利润总额以企业董事会确定的年度目标数作为考核目标，考核目标应与财务预算衔接，根据目标值与基准值的差异分档计分。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以企业前3年完成值的加权平均数（按前1年完成值占60%、倒数第2年占30%、倒数第3年占10%的权重计算）和上年实际完成值的孰大值为基准值。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完成值分为3档，当利润总额为正时，本指标的得分区间为42—72分。当利润总额为负时，本指标的得分区间为36—66分。得分计算如下：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2.经济增加值以企业前3年完成值的加权平均数（按前1年完成值占60%、倒数第2年占30%、倒数第3年占10%的权重计算）和上年实际完成数孰大为考核目标即计分基准值，按照完成比例计算得分。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当完成值为正时，计分公式为：得分=完成值/目标值×权重（其中当目标值不为正，完成值为正时，直接得权重×1.2分值）；指标超额完成的，最多加权重×0.2分值；未完成的，最多扣权重×0.4分值；完成值为正时，本指标的得分区间为权重×0.6—权重×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当完成值不为正时，完成目标值得权重×0.9（其中当目标值为正，完成值不为正时，直接得权重×0.5分值）；指标超额完成的，最多加权重×0.1分值（超过目标值20%及以上）；未完成的，按照未完成比例扣分，最多扣权重×0.4分值（低于目标值50%及以上）；完成值不为正时，本指标的得分区间为权重×0.5—权重分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3.营业收入利润率以上年度完成值为基准值，达到行业平均水平得10分，较上年度有改善的，按改善程度计算得分，未改善的不得分。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对上年营业收入利润率指标大于行业平均水平的商业类企业，营业收入利润率指标不纳入考核。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bCs w:val="0"/>
          <w:sz w:val="32"/>
          <w:szCs w:val="32"/>
        </w:rPr>
        <w:t>（二）改革发展指标计分（以百分制计算）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改革发展指标得分=改革发展指标1得分+改革发展指标2得分+改革发展指标3得分+改革发展指标4得分+改革发展指标5得分+改革发展指标6得分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改革发展指标根据年度业绩责任书签订的指标及完成情况进行考核计分，具体指标和权重在责任书中明确。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（三）对标评价计分（以百分制计算）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对标评价得分=行业对标绩效评价得分（80%）+短板指标改善评价得分（20%）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1.行业对标绩效评价从反映企业盈利能力、资产质量、债务风险、经营增长等4方面的6个主要财务绩效指标值（净资产收益率、总资产报酬率、总资产周转率、应收账款周转率、资产负债率、销售〔营业〕增长率）与国务院国资委公布的同期同行业企业绩效评价标准值对比计分。财务绩效定量评价得分以百分制计算。对标的具体内容参考《中央企业综合绩效评价管理暂行办法》（国务院国有资产监督管理委员会令第14号）及其实施细则合理确定权重并在责任书中注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当指标达到行业优秀水平的，得100%分值；指标达到行业良好水平的，得80%分值；指标达到行业平均水平的，得60%分值；指标达到行业较低水平的，得40%分值；指标达到行业较差水平的，得30%分值；低于行业较差水平的得20%分值，处于两档水平之间的，按差值法进行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对多业兼营的企业，若其某业务板块的资产、收入等对标财务基础数据可单独计算，且占集团企业资产、收入总额30%以上的，可选用不超过3个业务板块的对应行业标准值分别评价，加权汇总形成评价分数。不能单独划分业务板块的，可直接选用国民经济十大门类标准值或全国国有企业全行业标准值进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对承担特定功能任务的商业二类企业，可结合所承担的特定任务量及完成情况，进行对标评价，但功能性任务完成情况评价的分数权重最高不超过对标评价考核权重的50%，具体指标（原则上不超过2个）和权重在责任书中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公益类企业可与国务院国资委公布的同期同行业企业绩效评价6个标准值（净资产收益率、总资产报酬率、总资产周转率、应收账款周转率、资产负债率、销售〔营业〕增长率）对标评价计分，也可与全国同行业主营业务核心指标发展水平及质量对标评价计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金融企业按照《财政部关于印发〈金融企业绩效评价办法〉的通知》（财金〔2016〕35号）规定要求进行评价计分。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不使用财务绩效标准值对标评价的，在责任书中另行约定计分规则。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2.短板指标改善评价根据企业具体情况确定1—2项指标进行定量评价。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短板指标评分以上年度完成值为基准值，较上年度有改善的按改善程度得分，未改善不得分，具体指标和权重在责任书中明确。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仿宋_GBK" w:hAnsi="方正仿宋_GBK" w:eastAsia="方正仿宋_GBK" w:cs="方正仿宋_GBK"/>
          <w:b/>
          <w:bCs w:val="0"/>
          <w:sz w:val="32"/>
          <w:szCs w:val="32"/>
        </w:rPr>
      </w:pPr>
      <w:r>
        <w:rPr>
          <w:rFonts w:hint="eastAsia" w:ascii="方正仿宋_GBK" w:hAnsi="方正仿宋_GBK" w:eastAsia="方正仿宋_GBK" w:cs="方正仿宋_GBK"/>
          <w:b/>
          <w:bCs w:val="0"/>
          <w:sz w:val="32"/>
          <w:szCs w:val="32"/>
        </w:rPr>
        <w:t>三、考核分级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年度经营业绩考核综合得分与级别对应关系为：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A级：A级≥90分，且年度党委书记抓基层党建述职评议考核综合评价意见或党风廉政建设考核结果为“较好”或“合格”及以上和净资产收益率（公益类企业主营业务核心指标）≥同行业平均水平；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B级：B级≥75分；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C级：75分＞C级≥60分；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D级：60分＞D级≥0分。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F6DF0"/>
    <w:rsid w:val="01D80FDC"/>
    <w:rsid w:val="0638312B"/>
    <w:rsid w:val="0B413D24"/>
    <w:rsid w:val="1C541AEA"/>
    <w:rsid w:val="1DEC6F72"/>
    <w:rsid w:val="269915EC"/>
    <w:rsid w:val="2CC07EE0"/>
    <w:rsid w:val="30EA7F36"/>
    <w:rsid w:val="39A14B65"/>
    <w:rsid w:val="3D435972"/>
    <w:rsid w:val="3D6F063F"/>
    <w:rsid w:val="3F415171"/>
    <w:rsid w:val="40EC0318"/>
    <w:rsid w:val="48257367"/>
    <w:rsid w:val="4F1F24F2"/>
    <w:rsid w:val="508B74EE"/>
    <w:rsid w:val="585701B7"/>
    <w:rsid w:val="588332F6"/>
    <w:rsid w:val="588C2008"/>
    <w:rsid w:val="590A4D00"/>
    <w:rsid w:val="5BA5734D"/>
    <w:rsid w:val="5C2849CF"/>
    <w:rsid w:val="64C71001"/>
    <w:rsid w:val="66425AE8"/>
    <w:rsid w:val="673F6DF0"/>
    <w:rsid w:val="7A563418"/>
    <w:rsid w:val="7C465C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kern w:val="44"/>
      <w:sz w:val="4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云南省政府国有资产监督管理委员会</Company>
  <Pages>1</Pages>
  <Words>0</Words>
  <Characters>0</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2020-08-10T10:46:00Z</dcterms:created>
  <dc:creator>信息发布</dc:creator>
  <cp:lastModifiedBy>信息发布</cp:lastModifiedBy>
  <dcterms:modified xsi:type="dcterms:W3CDTF">2020-08-10T10:52:56Z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