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方正仿宋_GBK" w:hAnsi="方正仿宋_GBK" w:eastAsia="方正仿宋_GBK" w:cs="方正仿宋_GBK"/>
          <w:b/>
          <w:bCs w:val="0"/>
          <w:sz w:val="36"/>
          <w:szCs w:val="36"/>
        </w:rPr>
      </w:pPr>
      <w:r>
        <w:rPr>
          <w:rFonts w:hint="eastAsia" w:ascii="方正仿宋_GBK" w:hAnsi="方正仿宋_GBK" w:eastAsia="方正仿宋_GBK" w:cs="方正仿宋_GBK"/>
          <w:b/>
          <w:bCs w:val="0"/>
          <w:sz w:val="36"/>
          <w:szCs w:val="36"/>
        </w:rPr>
        <w:t>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6"/>
          <w:szCs w:val="36"/>
        </w:rPr>
        <w:t>年度改革发展指标评价细则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以高质量发展为核心，结合省属企业的功能定位、行业特性、业务特点，“一企一策”确定考核指标及权重，引导企业贯彻落实新发展理念，转变发展方式，实施创新驱动，强化风险管控，实现高质量、可持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年初，由省属企业董事会按照本细则，结合年度生产经营计划和战略规划，围绕产业发展、资本优化、创新突破等方面提出本企业改革发展考核指标建议值，改革发展考核指标原则上不超过6个，经主管部门审核确认后载入年度经营业绩责任书或作为考核附件单列。年度结束后，企业董事会对改革发展考核指标完成情况进行分析总结，形成《改革发展考核指标完成情况总结分析报告》，提交主管部门。主管部门根据企业提交的总结分析报告等材料及日常工作掌握情况，对董事会年度改革发展指标完成情况进行评价打分（百分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产业发展类指标：包括但不限于供给侧结构性改革，转型升级，发展新产业及省委省政府、主管部门交办的重点工作、重大项目等。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资本结构优化类指标：包括但不限于混合所有制改革、资产证券化、降杠杆（资产负债率）等指标。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创新突破：包括但不限于科技创新、管理创新、模式创新等方面的创新投入、创新项目、创新成果转换等指标。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447CF"/>
    <w:rsid w:val="01D80FDC"/>
    <w:rsid w:val="0638312B"/>
    <w:rsid w:val="0B413D24"/>
    <w:rsid w:val="1C541AEA"/>
    <w:rsid w:val="1DEC6F72"/>
    <w:rsid w:val="269915EC"/>
    <w:rsid w:val="2CC07EE0"/>
    <w:rsid w:val="2ED447CF"/>
    <w:rsid w:val="30EA7F36"/>
    <w:rsid w:val="39A14B65"/>
    <w:rsid w:val="3D435972"/>
    <w:rsid w:val="3D6F063F"/>
    <w:rsid w:val="3F415171"/>
    <w:rsid w:val="40EC0318"/>
    <w:rsid w:val="48257367"/>
    <w:rsid w:val="4F1F24F2"/>
    <w:rsid w:val="508B74EE"/>
    <w:rsid w:val="585701B7"/>
    <w:rsid w:val="588332F6"/>
    <w:rsid w:val="588C2008"/>
    <w:rsid w:val="590A4D00"/>
    <w:rsid w:val="5BA5734D"/>
    <w:rsid w:val="5C2849CF"/>
    <w:rsid w:val="64C71001"/>
    <w:rsid w:val="66425AE8"/>
    <w:rsid w:val="7A563418"/>
    <w:rsid w:val="7C465C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kern w:val="44"/>
      <w:sz w:val="4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云南省政府国有资产监督管理委员会</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2020-08-10T10:54:00Z</dcterms:created>
  <dc:creator>信息发布</dc:creator>
  <cp:lastModifiedBy>信息发布</cp:lastModifiedBy>
  <dcterms:modified xsi:type="dcterms:W3CDTF">2020-08-10T10:55:25Z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